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5CE" w:rsidRDefault="00C643AA">
      <w:pPr>
        <w:rPr>
          <w:rFonts w:ascii="Arial" w:eastAsia="Arial" w:hAnsi="Arial" w:cs="Arial"/>
          <w:b/>
          <w:sz w:val="36"/>
          <w:szCs w:val="36"/>
        </w:rPr>
      </w:pPr>
      <w:r>
        <w:rPr>
          <w:rFonts w:ascii="Arial" w:eastAsia="Arial" w:hAnsi="Arial" w:cs="Arial"/>
          <w:b/>
          <w:sz w:val="36"/>
          <w:szCs w:val="36"/>
        </w:rPr>
        <w:t>DPS Schedule 3 (DPS Pricing)</w:t>
      </w:r>
    </w:p>
    <w:p w:rsidR="001725CE" w:rsidRDefault="00C643AA">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r>
        <w:rPr>
          <w:rFonts w:ascii="Arial" w:eastAsia="Arial" w:hAnsi="Arial" w:cs="Arial"/>
          <w:b/>
          <w:color w:val="000000"/>
          <w:sz w:val="24"/>
          <w:szCs w:val="24"/>
          <w:highlight w:val="yellow"/>
        </w:rPr>
        <w:t xml:space="preserve">[      Guidance Note: </w:t>
      </w:r>
      <w:r>
        <w:rPr>
          <w:rFonts w:ascii="Arial" w:eastAsia="Arial" w:hAnsi="Arial" w:cs="Arial"/>
          <w:color w:val="000000"/>
          <w:sz w:val="24"/>
          <w:szCs w:val="24"/>
        </w:rPr>
        <w:t>It is anticipated that the DPS process will naturally generate competitive pricing that may shift according to the nature of an Order.  This Schedule allows for upper limits to be placed on Suppliers to safeguard against any unexpected market behaviour but</w:t>
      </w:r>
      <w:r>
        <w:rPr>
          <w:rFonts w:ascii="Arial" w:eastAsia="Arial" w:hAnsi="Arial" w:cs="Arial"/>
          <w:color w:val="000000"/>
          <w:sz w:val="24"/>
          <w:szCs w:val="24"/>
        </w:rPr>
        <w:t xml:space="preserve"> if the nature of the market is such that this risk is minimal or it would be difficult to establish maximum prices this Schedule could be marked “Not Used”]</w:t>
      </w:r>
    </w:p>
    <w:p w:rsidR="001725CE" w:rsidRDefault="001725CE">
      <w:pPr>
        <w:rPr>
          <w:rFonts w:ascii="Arial" w:eastAsia="Arial" w:hAnsi="Arial" w:cs="Arial"/>
          <w:b/>
          <w:sz w:val="36"/>
          <w:szCs w:val="36"/>
        </w:rPr>
      </w:pPr>
    </w:p>
    <w:p w:rsidR="001725CE" w:rsidRDefault="00C643AA">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DPS Pricing is used to limit Order Charges</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DPS Pricing: </w:t>
      </w:r>
    </w:p>
    <w:p w:rsidR="001725CE" w:rsidRDefault="00C643AA">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capping the charges (and are maximums that the Supplier may charge) under each Order Contract; and</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be calculated in accordance with the terms o</w:t>
      </w:r>
      <w:r>
        <w:rPr>
          <w:rFonts w:ascii="Arial" w:eastAsia="Arial" w:hAnsi="Arial" w:cs="Arial"/>
          <w:color w:val="000000"/>
          <w:sz w:val="24"/>
          <w:szCs w:val="24"/>
        </w:rPr>
        <w:t>f the Order Contract and in particular in accordance with the terms of the Order Form; and</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Delete</w:t>
      </w:r>
      <w:r>
        <w:rPr>
          <w:rFonts w:ascii="Arial" w:eastAsia="Arial" w:hAnsi="Arial" w:cs="Arial"/>
          <w:b/>
          <w:color w:val="000000"/>
          <w:sz w:val="24"/>
          <w:szCs w:val="24"/>
        </w:rPr>
        <w:t xml:space="preserve"> </w:t>
      </w:r>
      <w:r>
        <w:rPr>
          <w:rFonts w:ascii="Arial" w:eastAsia="Arial" w:hAnsi="Arial" w:cs="Arial"/>
          <w:color w:val="000000"/>
          <w:sz w:val="24"/>
          <w:szCs w:val="24"/>
        </w:rPr>
        <w:t>if not applicable: cannot be increased except as specifically permitted by the Order Contract and subject to the maximum DPS Pricing set out in Annex 1 below</w:t>
      </w:r>
      <w:r>
        <w:rPr>
          <w:rFonts w:ascii="Arial" w:eastAsia="Arial" w:hAnsi="Arial" w:cs="Arial"/>
          <w:color w:val="000000"/>
          <w:sz w:val="24"/>
          <w:szCs w:val="24"/>
        </w:rPr>
        <w:t xml:space="preserve"> and in particular shall only be subject to Indexation where specifically stated in the Order Form.]</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Delete </w:t>
      </w:r>
      <w:r>
        <w:rPr>
          <w:rFonts w:ascii="Arial" w:eastAsia="Arial" w:hAnsi="Arial" w:cs="Arial"/>
          <w:color w:val="000000"/>
          <w:sz w:val="24"/>
          <w:szCs w:val="24"/>
          <w:highlight w:val="yellow"/>
        </w:rPr>
        <w:t>if not applicable:</w:t>
      </w:r>
      <w:r>
        <w:rPr>
          <w:rFonts w:ascii="Arial" w:eastAsia="Arial" w:hAnsi="Arial" w:cs="Arial"/>
          <w:color w:val="000000"/>
          <w:sz w:val="24"/>
          <w:szCs w:val="24"/>
        </w:rPr>
        <w:t xml:space="preserve"> Any variation to the Charges payable under an Order Contract must be agreed between the Supplier and the Buyer and implemented using the same procedure for altering DPS Pricing in accordance with the provisions of this DPS Schedule 3]</w:t>
      </w:r>
    </w:p>
    <w:p w:rsidR="001725CE" w:rsidRDefault="00C643AA">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All costs and expenses are included in the Charges</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Delete </w:t>
      </w:r>
      <w:r>
        <w:rPr>
          <w:rFonts w:ascii="Arial" w:eastAsia="Arial" w:hAnsi="Arial" w:cs="Arial"/>
          <w:color w:val="000000"/>
          <w:sz w:val="24"/>
          <w:szCs w:val="24"/>
        </w:rPr>
        <w:t>if Paragraph 3 is not used: Except as expressly set out in Paragraph 3 below, or otherwise stated in an Order Form] the Charges shall include all costs and expenses relating to the provision of Del</w:t>
      </w:r>
      <w:r>
        <w:rPr>
          <w:rFonts w:ascii="Arial" w:eastAsia="Arial" w:hAnsi="Arial" w:cs="Arial"/>
          <w:color w:val="000000"/>
          <w:sz w:val="24"/>
          <w:szCs w:val="24"/>
        </w:rPr>
        <w:t>iverables. No further amounts shall be payable in respect of matters such as:</w:t>
      </w:r>
    </w:p>
    <w:p w:rsidR="001725CE" w:rsidRDefault="00C643A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w:t>
      </w:r>
      <w:r>
        <w:rPr>
          <w:rFonts w:ascii="Arial" w:eastAsia="Arial" w:hAnsi="Arial" w:cs="Arial"/>
          <w:color w:val="000000"/>
          <w:sz w:val="24"/>
          <w:szCs w:val="24"/>
        </w:rPr>
        <w:t>her telecommunications charges; or</w:t>
      </w:r>
    </w:p>
    <w:p w:rsidR="001725CE" w:rsidRDefault="00C643A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costs incurred prior to the commencement of any Order Contract.</w:t>
      </w:r>
    </w:p>
    <w:p w:rsidR="001725CE" w:rsidRDefault="00C643A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yellow"/>
        </w:rPr>
      </w:pPr>
      <w:r>
        <w:rPr>
          <w:rFonts w:ascii="Arial" w:eastAsia="Arial" w:hAnsi="Arial" w:cs="Arial"/>
          <w:b/>
          <w:color w:val="000000"/>
          <w:sz w:val="24"/>
          <w:szCs w:val="24"/>
          <w:highlight w:val="yellow"/>
        </w:rPr>
        <w:t>[Delete Paragraph if not applicable: When the Supplier will be reimbursed for travel and subsistence]</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[Expenses shall only be recoverable where:</w:t>
      </w:r>
    </w:p>
    <w:p w:rsidR="001725CE" w:rsidRDefault="00C643A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1725CE" w:rsidRDefault="00C643A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1725CE" w:rsidRDefault="00C643A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they are Reimburseable Expenses and are supported by Supporting Documentation.</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For the purposes of paragraph </w:t>
      </w:r>
      <w:r>
        <w:rPr>
          <w:rFonts w:ascii="Arial" w:eastAsia="Arial" w:hAnsi="Arial" w:cs="Arial"/>
          <w:color w:val="000000"/>
          <w:sz w:val="24"/>
          <w:szCs w:val="24"/>
          <w:highlight w:val="yellow"/>
        </w:rPr>
        <w:t>3.1</w:t>
      </w:r>
      <w:r>
        <w:rPr>
          <w:rFonts w:ascii="Arial" w:eastAsia="Arial" w:hAnsi="Arial" w:cs="Arial"/>
          <w:color w:val="000000"/>
          <w:sz w:val="24"/>
          <w:szCs w:val="24"/>
        </w:rPr>
        <w:t xml:space="preserve"> of this Schedule, a “</w:t>
      </w:r>
      <w:r>
        <w:rPr>
          <w:rFonts w:ascii="Arial" w:eastAsia="Arial" w:hAnsi="Arial" w:cs="Arial"/>
          <w:b/>
          <w:color w:val="000000"/>
          <w:sz w:val="24"/>
          <w:szCs w:val="24"/>
        </w:rPr>
        <w:t>Time and Mater</w:t>
      </w:r>
      <w:r>
        <w:rPr>
          <w:rFonts w:ascii="Arial" w:eastAsia="Arial" w:hAnsi="Arial" w:cs="Arial"/>
          <w:b/>
          <w:color w:val="000000"/>
          <w:sz w:val="24"/>
          <w:szCs w:val="24"/>
        </w:rPr>
        <w:t>ials pricing mechanism</w:t>
      </w:r>
      <w:r>
        <w:rPr>
          <w:rFonts w:ascii="Arial" w:eastAsia="Arial" w:hAnsi="Arial" w:cs="Arial"/>
          <w:color w:val="000000"/>
          <w:sz w:val="24"/>
          <w:szCs w:val="24"/>
        </w:rPr>
        <w:t>” means a pricing mechanism whereby the Buyer agrees to pay the Supplier based upon the work performed by the Supplier's Staff, and for materials used in the project, no matter how much work is required to complete the project. In the</w:t>
      </w:r>
      <w:r>
        <w:rPr>
          <w:rFonts w:ascii="Arial" w:eastAsia="Arial" w:hAnsi="Arial" w:cs="Arial"/>
          <w:color w:val="000000"/>
          <w:sz w:val="24"/>
          <w:szCs w:val="24"/>
        </w:rPr>
        <w:t xml:space="preserve"> event that an Order Contract uses this pricing mechanism the price shall be based upon the prices detailed in Table 1 of Annex 1 to DPS Schedule 3.</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yellow"/>
        </w:rPr>
      </w:pPr>
      <w:r>
        <w:rPr>
          <w:rFonts w:ascii="Arial" w:eastAsia="Arial" w:hAnsi="Arial" w:cs="Arial"/>
          <w:color w:val="000000"/>
          <w:sz w:val="24"/>
          <w:szCs w:val="24"/>
          <w:highlight w:val="yellow"/>
        </w:rPr>
        <w:t>The Buyer shall provide a copy of their current expenses policy to the Supplier upon request. ]</w:t>
      </w:r>
    </w:p>
    <w:p w:rsidR="001725CE" w:rsidRDefault="00C643A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DPS Pricing</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DPS Pricing will be fixed for the first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years following the DPS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this DPS Pricing can only be </w:t>
      </w:r>
      <w:r>
        <w:rPr>
          <w:rFonts w:ascii="Arial" w:eastAsia="Arial" w:hAnsi="Arial" w:cs="Arial"/>
          <w:color w:val="000000"/>
          <w:sz w:val="24"/>
          <w:szCs w:val="24"/>
        </w:rPr>
        <w:t>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The Supplier shall give CCS at least three (3) Months' notice in writing prior to a Review Date where it wants to request an increase.  If the Suppli</w:t>
      </w:r>
      <w:r>
        <w:rPr>
          <w:rFonts w:ascii="Arial" w:eastAsia="Arial" w:hAnsi="Arial" w:cs="Arial"/>
          <w:color w:val="000000"/>
          <w:sz w:val="24"/>
          <w:szCs w:val="24"/>
        </w:rPr>
        <w:t>er does not give notice in time then it will only be able to request an increase prior to the next Review Date.</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maximum prices to be reviewed;</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maximum price under review, written evide</w:t>
      </w:r>
      <w:r>
        <w:rPr>
          <w:rFonts w:ascii="Arial" w:eastAsia="Arial" w:hAnsi="Arial" w:cs="Arial"/>
          <w:color w:val="000000"/>
          <w:sz w:val="24"/>
          <w:szCs w:val="24"/>
        </w:rPr>
        <w:t>nce of the justification for the requested increase including:</w:t>
      </w:r>
    </w:p>
    <w:p w:rsidR="00497BA3" w:rsidRPr="00497BA3" w:rsidRDefault="00C643AA" w:rsidP="00E66655">
      <w:pPr>
        <w:numPr>
          <w:ilvl w:val="3"/>
          <w:numId w:val="1"/>
        </w:numPr>
        <w:pBdr>
          <w:top w:val="nil"/>
          <w:left w:val="nil"/>
          <w:bottom w:val="nil"/>
          <w:right w:val="nil"/>
          <w:between w:val="nil"/>
        </w:pBdr>
        <w:tabs>
          <w:tab w:val="left" w:pos="1985"/>
          <w:tab w:val="left" w:pos="2127"/>
          <w:tab w:val="left" w:pos="2552"/>
        </w:tabs>
        <w:spacing w:before="120" w:after="120" w:line="240" w:lineRule="auto"/>
        <w:ind w:left="1985" w:hanging="1701"/>
        <w:rPr>
          <w:rFonts w:ascii="Arial" w:eastAsia="Arial" w:hAnsi="Arial" w:cs="Arial"/>
          <w:color w:val="000000"/>
          <w:sz w:val="24"/>
          <w:szCs w:val="24"/>
        </w:rPr>
      </w:pPr>
      <w:r w:rsidRPr="00497BA3">
        <w:rPr>
          <w:rFonts w:ascii="Arial" w:eastAsia="Arial" w:hAnsi="Arial" w:cs="Arial"/>
          <w:color w:val="000000"/>
          <w:sz w:val="24"/>
          <w:szCs w:val="24"/>
          <w:highlight w:val="yellow"/>
        </w:rPr>
        <w:t>[a breakdown of the profit and cost components that comprise the relevant maximum price; ]</w:t>
      </w:r>
    </w:p>
    <w:p w:rsidR="001725CE" w:rsidRPr="00497BA3" w:rsidRDefault="00C643AA" w:rsidP="00497BA3">
      <w:pPr>
        <w:pBdr>
          <w:top w:val="nil"/>
          <w:left w:val="nil"/>
          <w:bottom w:val="nil"/>
          <w:right w:val="nil"/>
          <w:between w:val="nil"/>
        </w:pBdr>
        <w:tabs>
          <w:tab w:val="left" w:pos="1985"/>
          <w:tab w:val="left" w:pos="2127"/>
          <w:tab w:val="left" w:pos="2552"/>
        </w:tabs>
        <w:spacing w:before="120" w:after="120" w:line="240" w:lineRule="auto"/>
        <w:ind w:left="284"/>
        <w:rPr>
          <w:rFonts w:ascii="Arial" w:eastAsia="Arial" w:hAnsi="Arial" w:cs="Arial"/>
          <w:color w:val="000000"/>
          <w:sz w:val="24"/>
          <w:szCs w:val="24"/>
        </w:rPr>
      </w:pPr>
      <w:r w:rsidRPr="00497BA3">
        <w:rPr>
          <w:rFonts w:ascii="Arial" w:eastAsia="Arial" w:hAnsi="Arial" w:cs="Arial"/>
          <w:b/>
          <w:color w:val="000000"/>
          <w:sz w:val="24"/>
          <w:szCs w:val="24"/>
          <w:highlight w:val="yellow"/>
        </w:rPr>
        <w:t xml:space="preserve">[Guidance Note: </w:t>
      </w:r>
      <w:r w:rsidRPr="00497BA3">
        <w:rPr>
          <w:rFonts w:ascii="Arial" w:eastAsia="Arial" w:hAnsi="Arial" w:cs="Arial"/>
          <w:color w:val="000000"/>
          <w:sz w:val="24"/>
          <w:szCs w:val="24"/>
        </w:rPr>
        <w:t>Consider requesting a breakdown of the cost and profit elements for each line item (or similar groups of line items) in the DPS Pricing as part of the initial procurement. This provides a benchmark against which future price reviews can be checked]</w:t>
      </w:r>
    </w:p>
    <w:p w:rsidR="001725CE" w:rsidRDefault="00C643A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highlight w:val="yellow"/>
        </w:rPr>
      </w:pPr>
      <w:r>
        <w:rPr>
          <w:rFonts w:ascii="Arial" w:eastAsia="Arial" w:hAnsi="Arial" w:cs="Arial"/>
          <w:color w:val="000000"/>
          <w:sz w:val="24"/>
          <w:szCs w:val="24"/>
          <w:highlight w:val="yellow"/>
        </w:rPr>
        <w:t>[detail</w:t>
      </w:r>
      <w:r>
        <w:rPr>
          <w:rFonts w:ascii="Arial" w:eastAsia="Arial" w:hAnsi="Arial" w:cs="Arial"/>
          <w:color w:val="000000"/>
          <w:sz w:val="24"/>
          <w:szCs w:val="24"/>
          <w:highlight w:val="yellow"/>
        </w:rPr>
        <w:t>s of the movement in the different identified cost components of the relevant DPS Pricing;]</w:t>
      </w:r>
    </w:p>
    <w:p w:rsidR="001725CE" w:rsidRDefault="00C643A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highlight w:val="yellow"/>
        </w:rPr>
      </w:pPr>
      <w:r>
        <w:rPr>
          <w:rFonts w:ascii="Arial" w:eastAsia="Arial" w:hAnsi="Arial" w:cs="Arial"/>
          <w:color w:val="000000"/>
          <w:sz w:val="24"/>
          <w:szCs w:val="24"/>
          <w:highlight w:val="yellow"/>
        </w:rPr>
        <w:t>[reasons for the movement in the different identified cost components of the relevant DPS Pricing;]</w:t>
      </w:r>
    </w:p>
    <w:p w:rsidR="001725CE" w:rsidRDefault="00C643A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highlight w:val="yellow"/>
        </w:rPr>
      </w:pPr>
      <w:r>
        <w:rPr>
          <w:rFonts w:ascii="Arial" w:eastAsia="Arial" w:hAnsi="Arial" w:cs="Arial"/>
          <w:color w:val="000000"/>
          <w:sz w:val="24"/>
          <w:szCs w:val="24"/>
          <w:highlight w:val="yellow"/>
        </w:rPr>
        <w:t>[evidence that the Supplier has attempted to mitigate against th</w:t>
      </w:r>
      <w:r>
        <w:rPr>
          <w:rFonts w:ascii="Arial" w:eastAsia="Arial" w:hAnsi="Arial" w:cs="Arial"/>
          <w:color w:val="000000"/>
          <w:sz w:val="24"/>
          <w:szCs w:val="24"/>
          <w:highlight w:val="yellow"/>
        </w:rPr>
        <w:t>e increase in the relevant cost components; and]</w:t>
      </w:r>
    </w:p>
    <w:p w:rsidR="00497BA3" w:rsidRPr="00497BA3" w:rsidRDefault="00C643AA" w:rsidP="00023020">
      <w:pPr>
        <w:numPr>
          <w:ilvl w:val="3"/>
          <w:numId w:val="1"/>
        </w:numPr>
        <w:pBdr>
          <w:top w:val="nil"/>
          <w:left w:val="nil"/>
          <w:bottom w:val="nil"/>
          <w:right w:val="nil"/>
          <w:between w:val="nil"/>
        </w:pBdr>
        <w:tabs>
          <w:tab w:val="left" w:pos="1985"/>
          <w:tab w:val="left" w:pos="2127"/>
          <w:tab w:val="left" w:pos="2552"/>
        </w:tabs>
        <w:spacing w:before="120" w:after="120" w:line="240" w:lineRule="auto"/>
        <w:ind w:left="1985" w:hanging="1701"/>
        <w:rPr>
          <w:rFonts w:ascii="Arial" w:eastAsia="Arial" w:hAnsi="Arial" w:cs="Arial"/>
          <w:color w:val="000000"/>
          <w:sz w:val="24"/>
          <w:szCs w:val="24"/>
        </w:rPr>
      </w:pPr>
      <w:r w:rsidRPr="00497BA3">
        <w:rPr>
          <w:rFonts w:ascii="Arial" w:eastAsia="Arial" w:hAnsi="Arial" w:cs="Arial"/>
          <w:color w:val="000000"/>
          <w:sz w:val="24"/>
          <w:szCs w:val="24"/>
          <w:highlight w:val="yellow"/>
        </w:rPr>
        <w:lastRenderedPageBreak/>
        <w:t>[evidence that the Supplier’s profit component of the relevant  maximum price is no greater than that applying to that maximum price using the same pricing mechanism as at the DPS Start Date.]</w:t>
      </w:r>
    </w:p>
    <w:p w:rsidR="001725CE" w:rsidRPr="00497BA3" w:rsidRDefault="00C643AA" w:rsidP="00497BA3">
      <w:pPr>
        <w:pBdr>
          <w:top w:val="nil"/>
          <w:left w:val="nil"/>
          <w:bottom w:val="nil"/>
          <w:right w:val="nil"/>
          <w:between w:val="nil"/>
        </w:pBdr>
        <w:tabs>
          <w:tab w:val="left" w:pos="1985"/>
          <w:tab w:val="left" w:pos="2127"/>
          <w:tab w:val="left" w:pos="2552"/>
        </w:tabs>
        <w:spacing w:before="120" w:after="120" w:line="240" w:lineRule="auto"/>
        <w:ind w:left="284"/>
        <w:rPr>
          <w:rFonts w:ascii="Arial" w:eastAsia="Arial" w:hAnsi="Arial" w:cs="Arial"/>
          <w:color w:val="000000"/>
          <w:sz w:val="24"/>
          <w:szCs w:val="24"/>
        </w:rPr>
      </w:pPr>
      <w:bookmarkStart w:id="6" w:name="_GoBack"/>
      <w:bookmarkEnd w:id="6"/>
      <w:r w:rsidRPr="00497BA3">
        <w:rPr>
          <w:rFonts w:ascii="Arial" w:eastAsia="Arial" w:hAnsi="Arial" w:cs="Arial"/>
          <w:b/>
          <w:color w:val="000000"/>
          <w:sz w:val="24"/>
          <w:szCs w:val="24"/>
          <w:highlight w:val="yellow"/>
        </w:rPr>
        <w:t>[Guidance Note</w:t>
      </w:r>
      <w:r w:rsidRPr="00497BA3">
        <w:rPr>
          <w:rFonts w:ascii="Arial" w:eastAsia="Arial" w:hAnsi="Arial" w:cs="Arial"/>
          <w:b/>
          <w:color w:val="000000"/>
          <w:sz w:val="24"/>
          <w:szCs w:val="24"/>
          <w:highlight w:val="yellow"/>
        </w:rPr>
        <w:t xml:space="preserve">: </w:t>
      </w:r>
      <w:r w:rsidRPr="00497BA3">
        <w:rPr>
          <w:rFonts w:ascii="Arial" w:eastAsia="Arial" w:hAnsi="Arial" w:cs="Arial"/>
          <w:color w:val="000000"/>
          <w:sz w:val="24"/>
          <w:szCs w:val="24"/>
        </w:rPr>
        <w:t xml:space="preserve">Add anything else CCS expects to see from Suppliers.  This assumes the Supplier will not be entitled to an increase in the profit element.  It may be argued by suppliers that general inflationary pressure devalues the profit element and it too should be </w:t>
      </w:r>
      <w:r w:rsidRPr="00497BA3">
        <w:rPr>
          <w:rFonts w:ascii="Arial" w:eastAsia="Arial" w:hAnsi="Arial" w:cs="Arial"/>
          <w:color w:val="000000"/>
          <w:sz w:val="24"/>
          <w:szCs w:val="24"/>
        </w:rPr>
        <w:t>increased by a measure such as the Consumer Price Index (CPI).]</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yellow"/>
        </w:rPr>
      </w:pPr>
      <w:r>
        <w:rPr>
          <w:rFonts w:ascii="Arial" w:eastAsia="Arial" w:hAnsi="Arial" w:cs="Arial"/>
          <w:color w:val="000000"/>
          <w:sz w:val="24"/>
          <w:szCs w:val="24"/>
          <w:highlight w:val="yellow"/>
        </w:rPr>
        <w:t>CCS shall consider each request for a price increase.  CCS may grant Approval to an increase at its sole discretion.</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highlight w:val="yellow"/>
        </w:rPr>
        <w:t>Where CCS approves an increase then it will be implemented from the first (1st) Working Day following the relevant Review Date or such later date as CCS may determine at its sole discretion and Annex 1 shall be updated accordingly.</w:t>
      </w:r>
    </w:p>
    <w:p w:rsidR="001725CE" w:rsidRDefault="00C643A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DPS Pricing</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DPS Pricing can also be varied (and Annex 1 will be updated accordingly) due to:</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b/>
          <w:color w:val="000000"/>
          <w:sz w:val="24"/>
          <w:szCs w:val="24"/>
          <w:highlight w:val="yellow"/>
        </w:rPr>
        <w:t>[Delete</w:t>
      </w:r>
      <w:r>
        <w:rPr>
          <w:rFonts w:ascii="Arial" w:eastAsia="Arial" w:hAnsi="Arial" w:cs="Arial"/>
          <w:color w:val="000000"/>
          <w:sz w:val="24"/>
          <w:szCs w:val="24"/>
        </w:rPr>
        <w:t xml:space="preserve"> if there is no Benchmarking Schedule: a benchmarking review in accordance with Order Schedule 16 (Benchmarking)]</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maximum prices; and</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Delete</w:t>
      </w:r>
      <w:r>
        <w:rPr>
          <w:rFonts w:ascii="Arial" w:eastAsia="Arial" w:hAnsi="Arial" w:cs="Arial"/>
          <w:b/>
          <w:color w:val="000000"/>
          <w:sz w:val="24"/>
          <w:szCs w:val="24"/>
        </w:rPr>
        <w:t xml:space="preserve"> </w:t>
      </w:r>
      <w:r>
        <w:rPr>
          <w:rFonts w:ascii="Arial" w:eastAsia="Arial" w:hAnsi="Arial" w:cs="Arial"/>
          <w:color w:val="000000"/>
          <w:sz w:val="24"/>
          <w:szCs w:val="24"/>
        </w:rPr>
        <w:t>Clause if Paragraph 6 is not used]</w:t>
      </w:r>
    </w:p>
    <w:p w:rsidR="001725CE" w:rsidRDefault="00C643AA">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r>
        <w:rPr>
          <w:rFonts w:ascii="Arial" w:eastAsia="Arial" w:hAnsi="Arial" w:cs="Arial"/>
          <w:color w:val="000000"/>
          <w:sz w:val="24"/>
          <w:szCs w:val="24"/>
        </w:rPr>
        <w:t xml:space="preserve">indexation, where Annex 1 states that a particular maximum price or any component is “subject to Indexation” in which event Paragraph 6 below shall apply.] </w:t>
      </w:r>
    </w:p>
    <w:p w:rsidR="001725CE" w:rsidRDefault="00C643A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yellow"/>
        </w:rPr>
      </w:pPr>
      <w:r>
        <w:rPr>
          <w:rFonts w:ascii="Arial" w:eastAsia="Arial" w:hAnsi="Arial" w:cs="Arial"/>
          <w:b/>
          <w:color w:val="000000"/>
          <w:sz w:val="24"/>
          <w:szCs w:val="24"/>
          <w:highlight w:val="yellow"/>
        </w:rPr>
        <w:t xml:space="preserve">[Delete paragraph if not applicable: When the maximum prices are linked to inflation] </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[Insert if other items are subject to variation: </w:t>
      </w:r>
      <w:r>
        <w:rPr>
          <w:rFonts w:ascii="Arial" w:eastAsia="Arial" w:hAnsi="Arial" w:cs="Arial"/>
          <w:color w:val="000000"/>
          <w:sz w:val="24"/>
          <w:szCs w:val="24"/>
          <w:highlight w:val="yellow"/>
        </w:rPr>
        <w:t>any amounts][the DPS Charges]</w:t>
      </w:r>
      <w:r>
        <w:rPr>
          <w:rFonts w:ascii="Arial" w:eastAsia="Arial" w:hAnsi="Arial" w:cs="Arial"/>
          <w:color w:val="000000"/>
          <w:sz w:val="24"/>
          <w:szCs w:val="24"/>
        </w:rPr>
        <w:t xml:space="preserve"> are stated to be "subject to Indexation" they shall be adjusted in line with changes in the Consumer Price Index ("CPI").  All other costs, expenses, fees and charges shall not </w:t>
      </w:r>
      <w:r>
        <w:rPr>
          <w:rFonts w:ascii="Arial" w:eastAsia="Arial" w:hAnsi="Arial" w:cs="Arial"/>
          <w:color w:val="000000"/>
          <w:sz w:val="24"/>
          <w:szCs w:val="24"/>
        </w:rPr>
        <w:t>be adjusted to take account of any inflation, change to exchange rate, change to interest rate or any other factor or element which might otherwise increase the cost to the Supplier.</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DPS Pricing caps shall not be indexed during the first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w:t>
      </w:r>
      <w:r>
        <w:rPr>
          <w:rFonts w:ascii="Arial" w:eastAsia="Arial" w:hAnsi="Arial" w:cs="Arial"/>
          <w:color w:val="000000"/>
          <w:sz w:val="24"/>
          <w:szCs w:val="24"/>
        </w:rPr>
        <w:t xml:space="preserve">ears following the DPS Start Date.  </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maximum price is subject to Indexation then it will be indexed on the date which is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years after the DPS </w:t>
      </w:r>
      <w:r>
        <w:rPr>
          <w:rFonts w:ascii="Arial" w:eastAsia="Arial" w:hAnsi="Arial" w:cs="Arial"/>
          <w:color w:val="000000"/>
          <w:sz w:val="24"/>
          <w:szCs w:val="24"/>
        </w:rPr>
        <w:lastRenderedPageBreak/>
        <w:t xml:space="preserve">Start Date to reflect the percentage change in the CPI since the DPS Start </w:t>
      </w:r>
      <w:r>
        <w:rPr>
          <w:rFonts w:ascii="Arial" w:eastAsia="Arial" w:hAnsi="Arial" w:cs="Arial"/>
          <w:color w:val="000000"/>
          <w:sz w:val="24"/>
          <w:szCs w:val="24"/>
        </w:rPr>
        <w:t>Date.  They shall be indexed on each following yearly anniversary to reflect the percentage change in the CPI since the previous change.</w:t>
      </w:r>
    </w:p>
    <w:p w:rsidR="001725CE" w:rsidRDefault="00C643A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used to carry out an indexation calculation is updated (for example due to it being provisional) t</w:t>
      </w:r>
      <w:r>
        <w:rPr>
          <w:rFonts w:ascii="Arial" w:eastAsia="Arial" w:hAnsi="Arial" w:cs="Arial"/>
          <w:color w:val="000000"/>
          <w:sz w:val="24"/>
          <w:szCs w:val="24"/>
        </w:rPr>
        <w:t xml:space="preserve">hen the indexation calculation shall also be updated unless CCS and the Supplier agree otherwise; </w:t>
      </w:r>
    </w:p>
    <w:p w:rsidR="001725CE" w:rsidRDefault="00C643A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is no longer published, CCS and the Supplier shall agree a fair and reasonable replacement that will have substantially the same effect.]</w:t>
      </w:r>
    </w:p>
    <w:p w:rsidR="001725CE" w:rsidRDefault="00C643AA">
      <w:pPr>
        <w:rPr>
          <w:rFonts w:ascii="Arial" w:eastAsia="Arial" w:hAnsi="Arial" w:cs="Arial"/>
          <w:b/>
          <w:sz w:val="36"/>
          <w:szCs w:val="36"/>
        </w:rPr>
      </w:pPr>
      <w:r>
        <w:br w:type="page"/>
      </w:r>
      <w:r>
        <w:rPr>
          <w:rFonts w:ascii="Arial" w:eastAsia="Arial" w:hAnsi="Arial" w:cs="Arial"/>
          <w:b/>
          <w:sz w:val="36"/>
          <w:szCs w:val="36"/>
        </w:rPr>
        <w:lastRenderedPageBreak/>
        <w:t>Annex 1: Maximum Rates and Prices</w:t>
      </w:r>
    </w:p>
    <w:p w:rsidR="001725CE" w:rsidRDefault="00C643A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1725CE" w:rsidRDefault="00C643AA">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Sub-Contractors) shall not be entitled to include any uplift for risks or contingencies within its day rates.</w:t>
      </w:r>
    </w:p>
    <w:p w:rsidR="001725CE" w:rsidRDefault="00C643AA">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1725CE">
        <w:tc>
          <w:tcPr>
            <w:tcW w:w="4450" w:type="dxa"/>
            <w:shd w:val="clear" w:color="auto" w:fill="548DD4"/>
          </w:tcPr>
          <w:p w:rsidR="001725CE" w:rsidRDefault="00C643A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rsidR="001725CE" w:rsidRDefault="00C643A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1725CE">
        <w:tc>
          <w:tcPr>
            <w:tcW w:w="4450" w:type="dxa"/>
          </w:tcPr>
          <w:p w:rsidR="001725CE" w:rsidRDefault="001725CE">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4566" w:type="dxa"/>
          </w:tcPr>
          <w:p w:rsidR="001725CE" w:rsidRDefault="001725CE">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1725CE">
        <w:tc>
          <w:tcPr>
            <w:tcW w:w="4450" w:type="dxa"/>
          </w:tcPr>
          <w:p w:rsidR="001725CE" w:rsidRDefault="001725CE">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4566" w:type="dxa"/>
          </w:tcPr>
          <w:p w:rsidR="001725CE" w:rsidRDefault="001725CE">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1725CE" w:rsidRDefault="00C643AA">
      <w:pPr>
        <w:keepNext/>
        <w:pBdr>
          <w:top w:val="nil"/>
          <w:left w:val="nil"/>
          <w:bottom w:val="nil"/>
          <w:right w:val="nil"/>
          <w:between w:val="nil"/>
        </w:pBdr>
        <w:spacing w:before="240" w:after="240" w:line="240" w:lineRule="auto"/>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Table 2: Maximum Prices</w:t>
      </w:r>
    </w:p>
    <w:p w:rsidR="001725CE" w:rsidRDefault="00C643AA">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0"/>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1725CE">
        <w:tc>
          <w:tcPr>
            <w:tcW w:w="4508" w:type="dxa"/>
            <w:shd w:val="clear" w:color="auto" w:fill="548DD4"/>
          </w:tcPr>
          <w:p w:rsidR="001725CE" w:rsidRDefault="00C643A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Item</w:t>
            </w:r>
          </w:p>
        </w:tc>
        <w:tc>
          <w:tcPr>
            <w:tcW w:w="4508" w:type="dxa"/>
            <w:shd w:val="clear" w:color="auto" w:fill="548DD4"/>
          </w:tcPr>
          <w:p w:rsidR="001725CE" w:rsidRDefault="00C643A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Maximum DPS price (£)</w:t>
            </w:r>
          </w:p>
        </w:tc>
      </w:tr>
      <w:tr w:rsidR="001725CE">
        <w:tc>
          <w:tcPr>
            <w:tcW w:w="4508"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rsidR="001725CE" w:rsidRDefault="001725CE">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1725CE">
        <w:tc>
          <w:tcPr>
            <w:tcW w:w="4508"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rsidR="001725CE" w:rsidRDefault="001725CE">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1725CE" w:rsidRDefault="001725CE">
      <w:pPr>
        <w:rPr>
          <w:rFonts w:ascii="Arial" w:eastAsia="Arial" w:hAnsi="Arial" w:cs="Arial"/>
          <w:b/>
          <w:smallCaps/>
          <w:sz w:val="24"/>
          <w:szCs w:val="24"/>
        </w:rPr>
      </w:pPr>
    </w:p>
    <w:p w:rsidR="001725CE" w:rsidRDefault="00C643A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Maximum Volume Based Prices</w:t>
      </w:r>
    </w:p>
    <w:tbl>
      <w:tblPr>
        <w:tblStyle w:val="a1"/>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1725CE">
        <w:tc>
          <w:tcPr>
            <w:tcW w:w="2254" w:type="dxa"/>
            <w:shd w:val="clear" w:color="auto" w:fill="548DD4"/>
          </w:tcPr>
          <w:p w:rsidR="001725CE" w:rsidRDefault="00C643A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DPS Item Number</w:t>
            </w:r>
          </w:p>
        </w:tc>
        <w:tc>
          <w:tcPr>
            <w:tcW w:w="2254" w:type="dxa"/>
            <w:shd w:val="clear" w:color="auto" w:fill="548DD4"/>
          </w:tcPr>
          <w:p w:rsidR="001725CE" w:rsidRDefault="00C643A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rsidR="001725CE" w:rsidRDefault="00C643A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rsidR="001725CE" w:rsidRDefault="00C643A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1725CE">
        <w:tc>
          <w:tcPr>
            <w:tcW w:w="2254" w:type="dxa"/>
            <w:vMerge w:val="restart"/>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SC1]</w:t>
            </w:r>
          </w:p>
        </w:tc>
        <w:tc>
          <w:tcPr>
            <w:tcW w:w="2254" w:type="dxa"/>
            <w:vMerge w:val="restart"/>
          </w:tcPr>
          <w:p w:rsidR="001725CE" w:rsidRDefault="001725CE">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2254"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1725CE">
        <w:trPr>
          <w:trHeight w:val="701"/>
        </w:trPr>
        <w:tc>
          <w:tcPr>
            <w:tcW w:w="2254" w:type="dxa"/>
            <w:vMerge/>
          </w:tcPr>
          <w:p w:rsidR="001725CE" w:rsidRDefault="001725CE">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rsidR="001725CE" w:rsidRDefault="001725CE">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1725CE">
        <w:tc>
          <w:tcPr>
            <w:tcW w:w="2254" w:type="dxa"/>
            <w:vMerge w:val="restart"/>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SC2]</w:t>
            </w:r>
          </w:p>
        </w:tc>
        <w:tc>
          <w:tcPr>
            <w:tcW w:w="2254" w:type="dxa"/>
            <w:vMerge w:val="restart"/>
          </w:tcPr>
          <w:p w:rsidR="001725CE" w:rsidRDefault="001725CE">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2254"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1725CE">
        <w:tc>
          <w:tcPr>
            <w:tcW w:w="2254" w:type="dxa"/>
            <w:vMerge/>
          </w:tcPr>
          <w:p w:rsidR="001725CE" w:rsidRDefault="001725CE">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rsidR="001725CE" w:rsidRDefault="001725CE">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1725CE" w:rsidRDefault="00C643A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bl>
    <w:p w:rsidR="001725CE" w:rsidRDefault="001725CE">
      <w:pPr>
        <w:rPr>
          <w:rFonts w:ascii="Arial" w:eastAsia="Arial" w:hAnsi="Arial" w:cs="Arial"/>
          <w:b/>
          <w:sz w:val="24"/>
          <w:szCs w:val="24"/>
        </w:rPr>
        <w:sectPr w:rsidR="001725CE">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1725CE" w:rsidRDefault="001725CE">
      <w:pPr>
        <w:rPr>
          <w:rFonts w:ascii="Arial" w:eastAsia="Arial" w:hAnsi="Arial" w:cs="Arial"/>
          <w:b/>
          <w:sz w:val="24"/>
          <w:szCs w:val="24"/>
        </w:rPr>
      </w:pPr>
    </w:p>
    <w:sectPr w:rsidR="001725CE">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3AA" w:rsidRDefault="00C643AA">
      <w:pPr>
        <w:spacing w:after="0" w:line="240" w:lineRule="auto"/>
      </w:pPr>
      <w:r>
        <w:separator/>
      </w:r>
    </w:p>
  </w:endnote>
  <w:endnote w:type="continuationSeparator" w:id="0">
    <w:p w:rsidR="00C643AA" w:rsidRDefault="00C64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CE" w:rsidRDefault="00C643AA">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RM6313</w:t>
    </w:r>
    <w:r>
      <w:rPr>
        <w:rFonts w:ascii="Arial" w:eastAsia="Arial" w:hAnsi="Arial" w:cs="Arial"/>
        <w:sz w:val="20"/>
        <w:szCs w:val="20"/>
      </w:rPr>
      <w:tab/>
      <w:t xml:space="preserve">                                           </w:t>
    </w:r>
  </w:p>
  <w:p w:rsidR="001725CE" w:rsidRDefault="00C643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97BA3">
      <w:rPr>
        <w:rFonts w:ascii="Arial" w:eastAsia="Arial" w:hAnsi="Arial" w:cs="Arial"/>
        <w:color w:val="000000"/>
        <w:sz w:val="20"/>
        <w:szCs w:val="20"/>
      </w:rPr>
      <w:fldChar w:fldCharType="separate"/>
    </w:r>
    <w:r w:rsidR="00B75EF3">
      <w:rPr>
        <w:rFonts w:ascii="Arial" w:eastAsia="Arial" w:hAnsi="Arial" w:cs="Arial"/>
        <w:noProof/>
        <w:color w:val="000000"/>
        <w:sz w:val="20"/>
        <w:szCs w:val="20"/>
      </w:rPr>
      <w:t>4</w:t>
    </w:r>
    <w:r>
      <w:rPr>
        <w:rFonts w:ascii="Arial" w:eastAsia="Arial" w:hAnsi="Arial" w:cs="Arial"/>
        <w:color w:val="000000"/>
        <w:sz w:val="20"/>
        <w:szCs w:val="20"/>
      </w:rPr>
      <w:fldChar w:fldCharType="end"/>
    </w:r>
  </w:p>
  <w:p w:rsidR="001725CE" w:rsidRDefault="00C643A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v1.1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CE" w:rsidRDefault="00C643AA">
    <w:pPr>
      <w:tabs>
        <w:tab w:val="center" w:pos="4513"/>
        <w:tab w:val="right" w:pos="9026"/>
      </w:tabs>
      <w:spacing w:after="0"/>
    </w:pPr>
    <w:r>
      <w:t>DPS Ref: RM</w:t>
    </w:r>
    <w:r>
      <w:tab/>
      <w:t xml:space="preserve">                                           </w:t>
    </w:r>
  </w:p>
  <w:p w:rsidR="001725CE" w:rsidRDefault="00C643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725CE" w:rsidRDefault="00C643A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3AA" w:rsidRDefault="00C643AA">
      <w:pPr>
        <w:spacing w:after="0" w:line="240" w:lineRule="auto"/>
      </w:pPr>
      <w:r>
        <w:separator/>
      </w:r>
    </w:p>
  </w:footnote>
  <w:footnote w:type="continuationSeparator" w:id="0">
    <w:p w:rsidR="00C643AA" w:rsidRDefault="00C64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CE" w:rsidRDefault="00C643A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DPS Schedule 3 (DPS Pricing)</w:t>
    </w:r>
  </w:p>
  <w:p w:rsidR="001725CE" w:rsidRDefault="00C643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5CE" w:rsidRDefault="00C643A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DPSFramework Schedule 3 (DPS Prices)</w:t>
    </w:r>
  </w:p>
  <w:p w:rsidR="001725CE" w:rsidRDefault="00C643A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A2724A"/>
    <w:multiLevelType w:val="multilevel"/>
    <w:tmpl w:val="8CB09D4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D282FC1"/>
    <w:multiLevelType w:val="multilevel"/>
    <w:tmpl w:val="8E5006D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5CE"/>
    <w:rsid w:val="001725CE"/>
    <w:rsid w:val="00497BA3"/>
    <w:rsid w:val="00B75EF3"/>
    <w:rsid w:val="00C64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1E29D"/>
  <w15:docId w15:val="{CB4CD11D-AF37-4226-A52F-0B376095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6C4220"/>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6C4220"/>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fPbj7Qhv3rXphtqjBNxEr0xvWQ==">AMUW2mVCe6MdWcWSUckA3VumqJ4P10xT2z8pc/EGhNq9AOBHflqLCTWvZ+20H8BoyGx/imxIEQWn7HJinNgs+V6HEl+LWCetKlCcRZQtU60RGHinUHUAx3OANRyOJ5oyoC0KbZ8mxSAWKY42FnTO1j8JJOAMf88TWZPL1WJ5TC7dwwZiuwbk/uSlHD+zst53EmVu+2PBPedKe+dvdZBlwBTIisHkPvC7jA==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Harper</dc:creator>
  <cp:lastModifiedBy>Phil Harper</cp:lastModifiedBy>
  <cp:revision>2</cp:revision>
  <dcterms:created xsi:type="dcterms:W3CDTF">2022-11-02T15:26:00Z</dcterms:created>
  <dcterms:modified xsi:type="dcterms:W3CDTF">2022-11-02T15:26:00Z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